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2A" w:rsidRDefault="007F5454" w:rsidP="00E81A4F">
      <w:pPr>
        <w:jc w:val="both"/>
        <w:rPr>
          <w:b/>
          <w:bCs/>
        </w:rPr>
      </w:pPr>
      <w:r w:rsidRPr="00E256AD">
        <w:rPr>
          <w:b/>
          <w:bCs/>
        </w:rPr>
        <w:t xml:space="preserve">TENDER </w:t>
      </w:r>
      <w:r>
        <w:rPr>
          <w:b/>
          <w:bCs/>
        </w:rPr>
        <w:t>TO SOLAR INSTALLATION AND REHABILITATION IN BOSASO</w:t>
      </w:r>
      <w:r w:rsidR="008F5FE8">
        <w:rPr>
          <w:b/>
          <w:bCs/>
        </w:rPr>
        <w:t>, QARDO, GAROWE &amp; BURTINLE</w:t>
      </w:r>
      <w:r w:rsidRPr="00E256AD">
        <w:rPr>
          <w:b/>
          <w:bCs/>
        </w:rPr>
        <w:t>.</w:t>
      </w:r>
    </w:p>
    <w:p w:rsidR="00D5539B" w:rsidRPr="00E256AD" w:rsidRDefault="00D5539B" w:rsidP="00D5539B">
      <w:pPr>
        <w:shd w:val="clear" w:color="auto" w:fill="ACB9CA" w:themeFill="text2" w:themeFillTint="66"/>
        <w:jc w:val="both"/>
        <w:rPr>
          <w:b/>
          <w:bCs/>
        </w:rPr>
      </w:pPr>
    </w:p>
    <w:p w:rsidR="00AF10D7" w:rsidRDefault="00E256AD" w:rsidP="00D5539B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A30491">
        <w:rPr>
          <w:b/>
          <w:bCs/>
        </w:rPr>
        <w:t xml:space="preserve">TENDER NO: </w:t>
      </w:r>
      <w:r w:rsidR="00C11A12">
        <w:rPr>
          <w:b/>
          <w:bCs/>
        </w:rPr>
        <w:t>PSA/</w:t>
      </w:r>
      <w:r w:rsidRPr="00A30491">
        <w:rPr>
          <w:b/>
          <w:bCs/>
        </w:rPr>
        <w:t>00</w:t>
      </w:r>
      <w:r w:rsidR="005179CA">
        <w:rPr>
          <w:b/>
          <w:bCs/>
        </w:rPr>
        <w:t>1</w:t>
      </w:r>
      <w:r w:rsidR="00E0055C" w:rsidRPr="00A30491">
        <w:rPr>
          <w:b/>
          <w:bCs/>
        </w:rPr>
        <w:t>/</w:t>
      </w:r>
      <w:r w:rsidR="007F5454">
        <w:rPr>
          <w:b/>
          <w:bCs/>
        </w:rPr>
        <w:t>03/2023</w:t>
      </w:r>
    </w:p>
    <w:p w:rsidR="00D5539B" w:rsidRPr="00A30491" w:rsidRDefault="00D5539B" w:rsidP="00D5539B">
      <w:pPr>
        <w:shd w:val="clear" w:color="auto" w:fill="ACB9CA" w:themeFill="text2" w:themeFillTint="66"/>
        <w:jc w:val="both"/>
        <w:rPr>
          <w:b/>
          <w:bCs/>
        </w:rPr>
      </w:pPr>
    </w:p>
    <w:p w:rsidR="00AF10D7" w:rsidRPr="008408A1" w:rsidRDefault="00AF10D7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8408A1">
        <w:rPr>
          <w:b/>
          <w:bCs/>
        </w:rPr>
        <w:t>Background/Context</w:t>
      </w:r>
    </w:p>
    <w:p w:rsidR="008353A0" w:rsidRPr="00DE184E" w:rsidRDefault="008353A0" w:rsidP="008353A0">
      <w:pPr>
        <w:jc w:val="both"/>
      </w:pPr>
      <w:r w:rsidRPr="00DE184E">
        <w:t xml:space="preserve">Puntland Youth and Social Development Association (PSA) is a local non-governmental and non-profit organization established in 2002 and it is based in </w:t>
      </w:r>
      <w:r w:rsidR="004D3B4F">
        <w:t xml:space="preserve">the </w:t>
      </w:r>
      <w:r w:rsidRPr="00DE184E">
        <w:t>Puntland state of Somalia</w:t>
      </w:r>
      <w:r w:rsidR="007F5454">
        <w:t>.</w:t>
      </w:r>
    </w:p>
    <w:p w:rsidR="008353A0" w:rsidRDefault="007F5454" w:rsidP="008353A0">
      <w:pPr>
        <w:jc w:val="both"/>
      </w:pPr>
      <w:r>
        <w:t>With one of our Partners</w:t>
      </w:r>
      <w:r w:rsidR="00E60FB0">
        <w:t xml:space="preserve">, PSA IS </w:t>
      </w:r>
      <w:r w:rsidR="00A04656">
        <w:t xml:space="preserve">currently </w:t>
      </w:r>
      <w:r w:rsidR="00A04656" w:rsidRPr="00DE184E">
        <w:t>implementing</w:t>
      </w:r>
      <w:r w:rsidR="00A36A9E">
        <w:t xml:space="preserve"> intervention </w:t>
      </w:r>
      <w:r w:rsidR="00A04656">
        <w:t xml:space="preserve">in </w:t>
      </w:r>
      <w:proofErr w:type="spellStart"/>
      <w:proofErr w:type="gramStart"/>
      <w:r w:rsidR="00A04656">
        <w:t>Bossaso</w:t>
      </w:r>
      <w:proofErr w:type="spellEnd"/>
      <w:r w:rsidR="00A04656">
        <w:t xml:space="preserve">  that</w:t>
      </w:r>
      <w:proofErr w:type="gramEnd"/>
      <w:r w:rsidR="00A04656">
        <w:t xml:space="preserve"> seeks</w:t>
      </w:r>
      <w:r w:rsidR="008353A0">
        <w:t xml:space="preserve"> to improve the living conditions, assistance, and protection of drought and conflict affected population and host communities by facilitating the equitable access to </w:t>
      </w:r>
      <w:r w:rsidR="00A44FC8">
        <w:t>multi-</w:t>
      </w:r>
      <w:proofErr w:type="spellStart"/>
      <w:r w:rsidR="00A44FC8">
        <w:t>sectorial</w:t>
      </w:r>
      <w:proofErr w:type="spellEnd"/>
      <w:r w:rsidR="00A44FC8">
        <w:t xml:space="preserve"> services in </w:t>
      </w:r>
      <w:proofErr w:type="spellStart"/>
      <w:r w:rsidR="00A44FC8">
        <w:t>Bos</w:t>
      </w:r>
      <w:r w:rsidR="008353A0">
        <w:t>aso</w:t>
      </w:r>
      <w:proofErr w:type="spellEnd"/>
      <w:r w:rsidR="008353A0">
        <w:t xml:space="preserve"> through effective Camp Coordination and Camp Management.</w:t>
      </w:r>
    </w:p>
    <w:p w:rsidR="00E96B39" w:rsidRDefault="00E96B39" w:rsidP="00E96B39">
      <w:pPr>
        <w:jc w:val="both"/>
      </w:pPr>
      <w:r>
        <w:t xml:space="preserve">We are seeking to support the </w:t>
      </w:r>
      <w:r w:rsidR="008353A0">
        <w:t>IDPs sites</w:t>
      </w:r>
      <w:r>
        <w:t xml:space="preserve"> through </w:t>
      </w:r>
      <w:r w:rsidR="00CF5014">
        <w:t xml:space="preserve">installation </w:t>
      </w:r>
      <w:r w:rsidR="00A852F2">
        <w:t xml:space="preserve">and rehabilitation </w:t>
      </w:r>
      <w:r w:rsidR="00CF5014">
        <w:t xml:space="preserve">of </w:t>
      </w:r>
      <w:r>
        <w:t xml:space="preserve">solar </w:t>
      </w:r>
      <w:r w:rsidR="00E05F90">
        <w:t xml:space="preserve">street </w:t>
      </w:r>
      <w:r>
        <w:t>lights</w:t>
      </w:r>
      <w:r w:rsidR="008353A0" w:rsidRPr="008353A0">
        <w:t>with the objective of</w:t>
      </w:r>
      <w:r w:rsidR="008353A0">
        <w:t xml:space="preserve"> significantly improving</w:t>
      </w:r>
      <w:r w:rsidR="008353A0" w:rsidRPr="008353A0">
        <w:t xml:space="preserve"> saf</w:t>
      </w:r>
      <w:bookmarkStart w:id="0" w:name="_GoBack"/>
      <w:bookmarkEnd w:id="0"/>
      <w:r w:rsidR="008353A0" w:rsidRPr="008353A0">
        <w:t>ety and security within the IDPs camps especially for women and girls (GBV mitigation)</w:t>
      </w:r>
      <w:r w:rsidR="008353A0">
        <w:t>.</w:t>
      </w:r>
    </w:p>
    <w:p w:rsidR="00E96B39" w:rsidRDefault="00E96B39" w:rsidP="00AF10D7">
      <w:pPr>
        <w:jc w:val="both"/>
      </w:pPr>
    </w:p>
    <w:p w:rsidR="008408A1" w:rsidRDefault="008408A1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8408A1">
        <w:rPr>
          <w:b/>
          <w:bCs/>
        </w:rPr>
        <w:t>Scope of Work</w:t>
      </w:r>
    </w:p>
    <w:p w:rsidR="00403E46" w:rsidRPr="00016099" w:rsidRDefault="00403E46" w:rsidP="00AF10D7">
      <w:pPr>
        <w:jc w:val="both"/>
        <w:rPr>
          <w:b/>
          <w:bCs/>
        </w:rPr>
      </w:pPr>
      <w:r w:rsidRPr="00016099">
        <w:rPr>
          <w:b/>
          <w:bCs/>
        </w:rPr>
        <w:t>The scope of works shall entail the following;</w:t>
      </w:r>
    </w:p>
    <w:p w:rsidR="00DC3804" w:rsidRDefault="00DC3804" w:rsidP="00DC3804">
      <w:pPr>
        <w:pStyle w:val="ListParagraph"/>
        <w:numPr>
          <w:ilvl w:val="0"/>
          <w:numId w:val="1"/>
        </w:numPr>
        <w:jc w:val="both"/>
      </w:pPr>
      <w:r>
        <w:t xml:space="preserve">Installation of solar panels in line with the </w:t>
      </w:r>
      <w:proofErr w:type="spellStart"/>
      <w:r>
        <w:t>BoQ</w:t>
      </w:r>
      <w:proofErr w:type="spellEnd"/>
    </w:p>
    <w:p w:rsidR="00DC3804" w:rsidRDefault="00DC3804" w:rsidP="00DC3804">
      <w:pPr>
        <w:pStyle w:val="ListParagraph"/>
        <w:numPr>
          <w:ilvl w:val="0"/>
          <w:numId w:val="1"/>
        </w:numPr>
        <w:jc w:val="both"/>
      </w:pPr>
      <w:r>
        <w:t>Prepare reports to demonstrate performance of works. The deliverables shall include but not limited to;</w:t>
      </w:r>
    </w:p>
    <w:p w:rsidR="00DC3804" w:rsidRDefault="00DC3804" w:rsidP="00DC3804">
      <w:pPr>
        <w:pStyle w:val="ListParagraph"/>
        <w:numPr>
          <w:ilvl w:val="0"/>
          <w:numId w:val="9"/>
        </w:numPr>
        <w:jc w:val="both"/>
      </w:pPr>
      <w:r>
        <w:t>Daily/Weekly Progress report</w:t>
      </w:r>
    </w:p>
    <w:p w:rsidR="00DC3804" w:rsidRDefault="00DC3804" w:rsidP="00DC3804">
      <w:pPr>
        <w:pStyle w:val="ListParagraph"/>
        <w:numPr>
          <w:ilvl w:val="0"/>
          <w:numId w:val="9"/>
        </w:numPr>
        <w:jc w:val="both"/>
      </w:pPr>
      <w:r>
        <w:t>Quality control report</w:t>
      </w:r>
    </w:p>
    <w:p w:rsidR="00DC3804" w:rsidRDefault="00DC3804" w:rsidP="00DC3804">
      <w:pPr>
        <w:pStyle w:val="ListParagraph"/>
        <w:numPr>
          <w:ilvl w:val="0"/>
          <w:numId w:val="9"/>
        </w:numPr>
        <w:jc w:val="both"/>
      </w:pPr>
      <w:r>
        <w:t xml:space="preserve">Completion certificate </w:t>
      </w:r>
    </w:p>
    <w:p w:rsidR="00DC3804" w:rsidRDefault="00DC3804" w:rsidP="00DC3804">
      <w:pPr>
        <w:pStyle w:val="ListParagraph"/>
        <w:jc w:val="both"/>
      </w:pPr>
    </w:p>
    <w:p w:rsidR="00CE36A0" w:rsidRDefault="00CE36A0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Requirements </w:t>
      </w:r>
      <w:r w:rsidR="00016099">
        <w:rPr>
          <w:b/>
          <w:bCs/>
        </w:rPr>
        <w:t>from the Service Provider</w:t>
      </w:r>
    </w:p>
    <w:p w:rsidR="00D50235" w:rsidRDefault="00D50235" w:rsidP="00D50235">
      <w:pPr>
        <w:jc w:val="both"/>
      </w:pPr>
      <w:r w:rsidRPr="001C38E0">
        <w:t xml:space="preserve">PSA is looking for </w:t>
      </w:r>
      <w:r w:rsidR="007151F8">
        <w:t xml:space="preserve">vendors </w:t>
      </w:r>
      <w:r w:rsidR="00AF31C4">
        <w:t xml:space="preserve">with capacity </w:t>
      </w:r>
      <w:r w:rsidR="000604E8">
        <w:t>to provide solar street lights installation and rehabilitations</w:t>
      </w:r>
      <w:r w:rsidR="00AF31C4">
        <w:t>.</w:t>
      </w:r>
    </w:p>
    <w:p w:rsidR="00CE36A0" w:rsidRDefault="00CE36A0" w:rsidP="00AF10D7">
      <w:pPr>
        <w:jc w:val="both"/>
        <w:rPr>
          <w:b/>
          <w:bCs/>
        </w:rPr>
      </w:pPr>
      <w:r>
        <w:rPr>
          <w:b/>
          <w:bCs/>
        </w:rPr>
        <w:t>The service provider must provide the following documents</w:t>
      </w:r>
    </w:p>
    <w:p w:rsidR="00CE36A0" w:rsidRDefault="00CE36A0" w:rsidP="00CE36A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Technical Proposal</w:t>
      </w:r>
    </w:p>
    <w:p w:rsidR="00D50235" w:rsidRPr="00D50235" w:rsidRDefault="00D50235" w:rsidP="00D50235">
      <w:pPr>
        <w:jc w:val="both"/>
      </w:pPr>
      <w:r w:rsidRPr="00D50235">
        <w:t>The Technical Proposal must detail the following</w:t>
      </w:r>
    </w:p>
    <w:p w:rsidR="009933BD" w:rsidRDefault="009933BD" w:rsidP="00410DED">
      <w:pPr>
        <w:pStyle w:val="ListParagraph"/>
        <w:jc w:val="both"/>
        <w:rPr>
          <w:b/>
          <w:bCs/>
        </w:rPr>
      </w:pPr>
    </w:p>
    <w:p w:rsidR="00AC4559" w:rsidRPr="00D50235" w:rsidRDefault="00AC4559" w:rsidP="00AC455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D50235">
        <w:rPr>
          <w:b/>
          <w:bCs/>
        </w:rPr>
        <w:t>Experience statement</w:t>
      </w:r>
    </w:p>
    <w:p w:rsidR="00AC4559" w:rsidRDefault="00AC4559" w:rsidP="00AC4559">
      <w:pPr>
        <w:pStyle w:val="ListParagraph"/>
        <w:jc w:val="both"/>
      </w:pPr>
      <w:r>
        <w:t>Demonstrate minimum 3</w:t>
      </w:r>
      <w:r w:rsidRPr="007B4A4E">
        <w:t xml:space="preserve"> experiences </w:t>
      </w:r>
      <w:r>
        <w:t xml:space="preserve">in </w:t>
      </w:r>
      <w:r w:rsidRPr="007B4A4E">
        <w:t>similar</w:t>
      </w:r>
      <w:r>
        <w:t xml:space="preserve"> works. Experience statement must be in the format</w:t>
      </w:r>
      <w:r w:rsidR="0010329C">
        <w:t xml:space="preserve"> provided.</w:t>
      </w:r>
    </w:p>
    <w:p w:rsidR="00AC4559" w:rsidRDefault="00AC4559" w:rsidP="00AC4559">
      <w:pPr>
        <w:pStyle w:val="ListParagraph"/>
        <w:jc w:val="both"/>
      </w:pPr>
    </w:p>
    <w:p w:rsidR="00AC4559" w:rsidRDefault="00AC4559" w:rsidP="00AC455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B16450">
        <w:rPr>
          <w:b/>
          <w:bCs/>
        </w:rPr>
        <w:lastRenderedPageBreak/>
        <w:t>Technical staff capacity</w:t>
      </w:r>
    </w:p>
    <w:p w:rsidR="00AC4559" w:rsidRDefault="00AC4559" w:rsidP="007F5454">
      <w:pPr>
        <w:pStyle w:val="ListParagraph"/>
        <w:jc w:val="both"/>
      </w:pPr>
      <w:r>
        <w:t>The service provider is required to provide Curriculum Vitae (CVs) of at least 4 staff indicating in the following roles.</w:t>
      </w:r>
    </w:p>
    <w:p w:rsidR="007F5454" w:rsidRDefault="007F5454" w:rsidP="007F5454">
      <w:pPr>
        <w:pStyle w:val="ListParagraph"/>
        <w:jc w:val="both"/>
      </w:pPr>
    </w:p>
    <w:p w:rsidR="007F5454" w:rsidRDefault="007F5454" w:rsidP="007F5454">
      <w:pPr>
        <w:pStyle w:val="ListParagraph"/>
        <w:jc w:val="both"/>
      </w:pPr>
    </w:p>
    <w:tbl>
      <w:tblPr>
        <w:tblStyle w:val="TableGrid"/>
        <w:tblW w:w="8725" w:type="dxa"/>
        <w:tblInd w:w="720" w:type="dxa"/>
        <w:tblLook w:val="04A0"/>
      </w:tblPr>
      <w:tblGrid>
        <w:gridCol w:w="538"/>
        <w:gridCol w:w="1779"/>
        <w:gridCol w:w="1218"/>
        <w:gridCol w:w="5190"/>
      </w:tblGrid>
      <w:tr w:rsidR="00AC4559" w:rsidTr="003D7E6A">
        <w:tc>
          <w:tcPr>
            <w:tcW w:w="538" w:type="dxa"/>
          </w:tcPr>
          <w:p w:rsidR="00AC4559" w:rsidRPr="000C74A5" w:rsidRDefault="00AC4559" w:rsidP="003D7E6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No.</w:t>
            </w:r>
          </w:p>
        </w:tc>
        <w:tc>
          <w:tcPr>
            <w:tcW w:w="1779" w:type="dxa"/>
          </w:tcPr>
          <w:p w:rsidR="00AC4559" w:rsidRPr="000C74A5" w:rsidRDefault="00AC4559" w:rsidP="003D7E6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Proposed Position </w:t>
            </w:r>
          </w:p>
        </w:tc>
        <w:tc>
          <w:tcPr>
            <w:tcW w:w="1218" w:type="dxa"/>
          </w:tcPr>
          <w:p w:rsidR="00AC4559" w:rsidRPr="000C74A5" w:rsidRDefault="00AC4559" w:rsidP="003D7E6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Quantityof CV</w:t>
            </w:r>
          </w:p>
        </w:tc>
        <w:tc>
          <w:tcPr>
            <w:tcW w:w="5190" w:type="dxa"/>
          </w:tcPr>
          <w:p w:rsidR="00AC4559" w:rsidRPr="000C74A5" w:rsidRDefault="00AC4559" w:rsidP="003D7E6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:rsidR="00AC4559" w:rsidRPr="000C74A5" w:rsidRDefault="00AC4559" w:rsidP="003D7E6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Location </w:t>
            </w:r>
          </w:p>
          <w:p w:rsidR="00AC4559" w:rsidRPr="000C74A5" w:rsidRDefault="00AC4559" w:rsidP="003D7E6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Period of contract performance</w:t>
            </w:r>
          </w:p>
        </w:tc>
      </w:tr>
      <w:tr w:rsidR="00AC4559" w:rsidTr="003D7E6A">
        <w:tc>
          <w:tcPr>
            <w:tcW w:w="538" w:type="dxa"/>
          </w:tcPr>
          <w:p w:rsidR="00AC4559" w:rsidRDefault="00AC4559" w:rsidP="003D7E6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779" w:type="dxa"/>
          </w:tcPr>
          <w:p w:rsidR="00AC4559" w:rsidRDefault="00AC4559" w:rsidP="003D7E6A">
            <w:pPr>
              <w:pStyle w:val="ListParagraph"/>
              <w:ind w:left="0"/>
              <w:jc w:val="both"/>
            </w:pPr>
            <w:r>
              <w:t>Project Leader</w:t>
            </w:r>
          </w:p>
        </w:tc>
        <w:tc>
          <w:tcPr>
            <w:tcW w:w="1218" w:type="dxa"/>
          </w:tcPr>
          <w:p w:rsidR="00AC4559" w:rsidRDefault="00AC4559" w:rsidP="003D7E6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:rsidR="00AC4559" w:rsidRDefault="00AC4559" w:rsidP="00AC4559">
            <w:pPr>
              <w:pStyle w:val="ListParagraph"/>
              <w:numPr>
                <w:ilvl w:val="0"/>
                <w:numId w:val="5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91420">
              <w:rPr>
                <w:rFonts w:cstheme="minorHAnsi"/>
              </w:rPr>
              <w:t>achelor’s</w:t>
            </w:r>
            <w:r>
              <w:rPr>
                <w:rFonts w:cstheme="minorHAnsi"/>
              </w:rPr>
              <w:t xml:space="preserve"> inE</w:t>
            </w:r>
            <w:r w:rsidRPr="00691420">
              <w:rPr>
                <w:rFonts w:cstheme="minorHAnsi"/>
              </w:rPr>
              <w:t>lectrical engineer</w:t>
            </w:r>
            <w:r w:rsidR="007F5454">
              <w:rPr>
                <w:rFonts w:cstheme="minorHAnsi"/>
              </w:rPr>
              <w:t xml:space="preserve">ing or other relevant technical </w:t>
            </w:r>
            <w:r w:rsidRPr="00691420">
              <w:rPr>
                <w:rFonts w:cstheme="minorHAnsi"/>
              </w:rPr>
              <w:t>degree in addition to three (3) years of relevant engineering design, and installation and maint</w:t>
            </w:r>
            <w:r>
              <w:rPr>
                <w:rFonts w:cstheme="minorHAnsi"/>
              </w:rPr>
              <w:t>ena</w:t>
            </w:r>
            <w:r w:rsidRPr="00691420">
              <w:rPr>
                <w:rFonts w:cstheme="minorHAnsi"/>
              </w:rPr>
              <w:t>nce and program management experience</w:t>
            </w:r>
            <w:r>
              <w:rPr>
                <w:rFonts w:cstheme="minorHAnsi"/>
              </w:rPr>
              <w:t>;</w:t>
            </w:r>
          </w:p>
          <w:p w:rsidR="00AC4559" w:rsidRPr="0073595C" w:rsidRDefault="00AC4559" w:rsidP="003D7E6A">
            <w:pPr>
              <w:pStyle w:val="ListParagraph"/>
              <w:ind w:left="13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o</w:t>
            </w:r>
            <w:r w:rsidRPr="0073595C">
              <w:rPr>
                <w:rFonts w:cstheme="minorHAnsi"/>
              </w:rPr>
              <w:t xml:space="preserve">r </w:t>
            </w:r>
          </w:p>
          <w:p w:rsidR="00AC4559" w:rsidRPr="00AE40B4" w:rsidRDefault="00AC4559" w:rsidP="00AC4559">
            <w:pPr>
              <w:pStyle w:val="ListParagraph"/>
              <w:numPr>
                <w:ilvl w:val="0"/>
                <w:numId w:val="5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Eight </w:t>
            </w:r>
            <w:r w:rsidRPr="00691420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691420">
              <w:rPr>
                <w:rFonts w:cstheme="minorHAnsi"/>
              </w:rPr>
              <w:t>) years of commensurate relevant experience without a formal aforementioned technical degree.</w:t>
            </w:r>
          </w:p>
        </w:tc>
      </w:tr>
      <w:tr w:rsidR="00AC4559" w:rsidTr="003D7E6A">
        <w:tc>
          <w:tcPr>
            <w:tcW w:w="538" w:type="dxa"/>
          </w:tcPr>
          <w:p w:rsidR="00AC4559" w:rsidRDefault="00AC4559" w:rsidP="003D7E6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1779" w:type="dxa"/>
          </w:tcPr>
          <w:p w:rsidR="00AC4559" w:rsidRDefault="00AC4559" w:rsidP="003D7E6A">
            <w:pPr>
              <w:pStyle w:val="ListParagraph"/>
              <w:ind w:left="0"/>
              <w:jc w:val="both"/>
            </w:pPr>
            <w:r>
              <w:t xml:space="preserve">Site Engineers </w:t>
            </w:r>
          </w:p>
        </w:tc>
        <w:tc>
          <w:tcPr>
            <w:tcW w:w="1218" w:type="dxa"/>
          </w:tcPr>
          <w:p w:rsidR="00AC4559" w:rsidRDefault="0010329C" w:rsidP="003D7E6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:rsidR="00AC4559" w:rsidRPr="000A2D09" w:rsidRDefault="00AC4559" w:rsidP="00AC4559">
            <w:pPr>
              <w:pStyle w:val="ListParagraph"/>
              <w:numPr>
                <w:ilvl w:val="0"/>
                <w:numId w:val="5"/>
              </w:numPr>
              <w:ind w:left="136" w:hanging="180"/>
              <w:jc w:val="both"/>
            </w:pPr>
            <w:r>
              <w:rPr>
                <w:rFonts w:cstheme="minorHAnsi"/>
              </w:rPr>
              <w:t>E</w:t>
            </w:r>
            <w:r w:rsidRPr="00691420">
              <w:rPr>
                <w:rFonts w:cstheme="minorHAnsi"/>
              </w:rPr>
              <w:t>lectrical engineering bachelor’s or other relevant technical degree in addition to t</w:t>
            </w:r>
            <w:r>
              <w:rPr>
                <w:rFonts w:cstheme="minorHAnsi"/>
              </w:rPr>
              <w:t>wo</w:t>
            </w:r>
            <w:r w:rsidRPr="006914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91420">
              <w:rPr>
                <w:rFonts w:cstheme="minorHAnsi"/>
              </w:rPr>
              <w:t>) years of relevant engineering design, and installation and maint</w:t>
            </w:r>
            <w:r>
              <w:rPr>
                <w:rFonts w:cstheme="minorHAnsi"/>
              </w:rPr>
              <w:t>ena</w:t>
            </w:r>
            <w:r w:rsidRPr="00691420">
              <w:rPr>
                <w:rFonts w:cstheme="minorHAnsi"/>
              </w:rPr>
              <w:t>nce</w:t>
            </w:r>
            <w:r>
              <w:rPr>
                <w:rFonts w:cstheme="minorHAnsi"/>
              </w:rPr>
              <w:t xml:space="preserve">; or </w:t>
            </w:r>
          </w:p>
          <w:p w:rsidR="00AC4559" w:rsidRDefault="00AC4559" w:rsidP="00AC4559">
            <w:pPr>
              <w:pStyle w:val="ListParagraph"/>
              <w:numPr>
                <w:ilvl w:val="0"/>
                <w:numId w:val="5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Five</w:t>
            </w:r>
            <w:r w:rsidRPr="006914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5</w:t>
            </w:r>
            <w:r w:rsidRPr="00691420">
              <w:rPr>
                <w:rFonts w:cstheme="minorHAnsi"/>
              </w:rPr>
              <w:t xml:space="preserve">) years of relevant experience without a formal aforementioned technical degree. </w:t>
            </w:r>
          </w:p>
          <w:p w:rsidR="00AC4559" w:rsidRDefault="00AC4559" w:rsidP="003D7E6A">
            <w:pPr>
              <w:pStyle w:val="ListParagraph"/>
              <w:ind w:left="136"/>
              <w:jc w:val="both"/>
            </w:pPr>
          </w:p>
        </w:tc>
      </w:tr>
      <w:tr w:rsidR="00AC4559" w:rsidTr="003D7E6A">
        <w:tc>
          <w:tcPr>
            <w:tcW w:w="538" w:type="dxa"/>
          </w:tcPr>
          <w:p w:rsidR="00AC4559" w:rsidRDefault="00AC4559" w:rsidP="003D7E6A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1779" w:type="dxa"/>
          </w:tcPr>
          <w:p w:rsidR="00AC4559" w:rsidRDefault="00AC4559" w:rsidP="003D7E6A">
            <w:pPr>
              <w:pStyle w:val="ListParagraph"/>
              <w:ind w:left="0"/>
              <w:jc w:val="both"/>
            </w:pPr>
            <w:r>
              <w:t>Solar Technicians</w:t>
            </w:r>
          </w:p>
        </w:tc>
        <w:tc>
          <w:tcPr>
            <w:tcW w:w="1218" w:type="dxa"/>
          </w:tcPr>
          <w:p w:rsidR="00AC4559" w:rsidRDefault="0010329C" w:rsidP="003D7E6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:rsidR="00AC4559" w:rsidRDefault="00AC4559" w:rsidP="00AC4559">
            <w:pPr>
              <w:pStyle w:val="ListParagraph"/>
              <w:numPr>
                <w:ilvl w:val="0"/>
                <w:numId w:val="5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in </w:t>
            </w:r>
            <w:r w:rsidRPr="00691420">
              <w:rPr>
                <w:rFonts w:cstheme="minorHAnsi"/>
              </w:rPr>
              <w:t xml:space="preserve">electrical engineering bachelor’s or </w:t>
            </w:r>
            <w:r>
              <w:rPr>
                <w:rFonts w:cstheme="minorHAnsi"/>
              </w:rPr>
              <w:t xml:space="preserve">certificate in vocational training skills in solar maintenance and installation in addition to </w:t>
            </w:r>
            <w:r w:rsidRPr="004F7F65">
              <w:rPr>
                <w:rFonts w:cstheme="minorHAnsi"/>
              </w:rPr>
              <w:t>t</w:t>
            </w:r>
            <w:r>
              <w:rPr>
                <w:rFonts w:cstheme="minorHAnsi"/>
              </w:rPr>
              <w:t>wo</w:t>
            </w:r>
            <w:r w:rsidRPr="004F7F65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4F7F65">
              <w:rPr>
                <w:rFonts w:cstheme="minorHAnsi"/>
              </w:rPr>
              <w:t xml:space="preserve">) years of relevant engineering design, and installation and maintenance </w:t>
            </w:r>
            <w:r>
              <w:rPr>
                <w:rFonts w:cstheme="minorHAnsi"/>
              </w:rPr>
              <w:t xml:space="preserve">; or </w:t>
            </w:r>
          </w:p>
          <w:p w:rsidR="00AC4559" w:rsidRDefault="00AC4559" w:rsidP="00AC4559">
            <w:pPr>
              <w:pStyle w:val="ListParagraph"/>
              <w:numPr>
                <w:ilvl w:val="0"/>
                <w:numId w:val="5"/>
              </w:numPr>
              <w:ind w:left="136" w:hanging="180"/>
              <w:jc w:val="both"/>
            </w:pPr>
            <w:r>
              <w:rPr>
                <w:rFonts w:cstheme="minorHAnsi"/>
              </w:rPr>
              <w:t xml:space="preserve">Five </w:t>
            </w:r>
            <w:r w:rsidRPr="004F7F65">
              <w:rPr>
                <w:rFonts w:cstheme="minorHAnsi"/>
              </w:rPr>
              <w:t>(</w:t>
            </w:r>
            <w:r>
              <w:rPr>
                <w:rFonts w:cstheme="minorHAnsi"/>
              </w:rPr>
              <w:t>5</w:t>
            </w:r>
            <w:r w:rsidRPr="004F7F65">
              <w:rPr>
                <w:rFonts w:cstheme="minorHAnsi"/>
              </w:rPr>
              <w:t>) years of relevant experience without a formal technical degree.</w:t>
            </w:r>
          </w:p>
        </w:tc>
      </w:tr>
    </w:tbl>
    <w:p w:rsidR="00AC4559" w:rsidRDefault="00AC4559" w:rsidP="00AC4559">
      <w:pPr>
        <w:jc w:val="both"/>
        <w:rPr>
          <w:b/>
          <w:bCs/>
        </w:rPr>
      </w:pPr>
    </w:p>
    <w:p w:rsidR="00AC4559" w:rsidRPr="00F718C8" w:rsidRDefault="00AC4559" w:rsidP="00AC455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Company profile</w:t>
      </w:r>
    </w:p>
    <w:p w:rsidR="00AC4559" w:rsidRPr="00F718C8" w:rsidRDefault="00AC4559" w:rsidP="00AC455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List of directors with their telephone and ID/Passport Numbers;</w:t>
      </w:r>
    </w:p>
    <w:p w:rsidR="00AC4559" w:rsidRPr="00F718C8" w:rsidRDefault="00AC4559" w:rsidP="00AC455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Current registration certificate</w:t>
      </w:r>
    </w:p>
    <w:p w:rsidR="00AC4559" w:rsidRPr="00F718C8" w:rsidRDefault="00AC4559" w:rsidP="00AC455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Good financial position: Provide either Latest audited report, or bank statement for 6 months with one year statement of income and expenditure signed by company management.</w:t>
      </w:r>
    </w:p>
    <w:p w:rsidR="00AC4559" w:rsidRDefault="00AC4559" w:rsidP="00AC455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Latest tax receipt or proof of payment of tax.</w:t>
      </w:r>
    </w:p>
    <w:p w:rsidR="00786BAF" w:rsidRDefault="00786BAF" w:rsidP="00410DED">
      <w:pPr>
        <w:pStyle w:val="ListParagraph"/>
        <w:jc w:val="both"/>
        <w:rPr>
          <w:b/>
          <w:bCs/>
        </w:rPr>
      </w:pPr>
    </w:p>
    <w:p w:rsidR="007F5454" w:rsidRDefault="007F5454" w:rsidP="00410DED">
      <w:pPr>
        <w:pStyle w:val="ListParagraph"/>
        <w:jc w:val="both"/>
        <w:rPr>
          <w:b/>
          <w:bCs/>
        </w:rPr>
      </w:pPr>
    </w:p>
    <w:p w:rsidR="007F5454" w:rsidRDefault="007F5454" w:rsidP="00410DED">
      <w:pPr>
        <w:pStyle w:val="ListParagraph"/>
        <w:jc w:val="both"/>
        <w:rPr>
          <w:b/>
          <w:bCs/>
        </w:rPr>
      </w:pPr>
    </w:p>
    <w:p w:rsidR="007F5454" w:rsidRDefault="007F5454" w:rsidP="00410DED">
      <w:pPr>
        <w:pStyle w:val="ListParagraph"/>
        <w:jc w:val="both"/>
        <w:rPr>
          <w:b/>
          <w:bCs/>
        </w:rPr>
      </w:pPr>
    </w:p>
    <w:p w:rsidR="007F5454" w:rsidRDefault="007F5454" w:rsidP="00410DED">
      <w:pPr>
        <w:pStyle w:val="ListParagraph"/>
        <w:jc w:val="both"/>
        <w:rPr>
          <w:b/>
          <w:bCs/>
        </w:rPr>
      </w:pPr>
    </w:p>
    <w:p w:rsidR="007F5454" w:rsidRDefault="007F5454" w:rsidP="00410DED">
      <w:pPr>
        <w:pStyle w:val="ListParagraph"/>
        <w:jc w:val="both"/>
        <w:rPr>
          <w:b/>
          <w:bCs/>
        </w:rPr>
      </w:pPr>
    </w:p>
    <w:p w:rsidR="007F5454" w:rsidRDefault="007F5454" w:rsidP="00410DED">
      <w:pPr>
        <w:pStyle w:val="ListParagraph"/>
        <w:jc w:val="both"/>
        <w:rPr>
          <w:b/>
          <w:bCs/>
        </w:rPr>
      </w:pPr>
    </w:p>
    <w:p w:rsidR="007F5454" w:rsidRDefault="007F5454" w:rsidP="00410DED">
      <w:pPr>
        <w:pStyle w:val="ListParagraph"/>
        <w:jc w:val="both"/>
        <w:rPr>
          <w:b/>
          <w:bCs/>
        </w:rPr>
      </w:pPr>
    </w:p>
    <w:p w:rsidR="007F5454" w:rsidRDefault="007F5454" w:rsidP="00410DED">
      <w:pPr>
        <w:pStyle w:val="ListParagraph"/>
        <w:jc w:val="both"/>
        <w:rPr>
          <w:b/>
          <w:bCs/>
        </w:rPr>
      </w:pPr>
    </w:p>
    <w:p w:rsidR="0037555F" w:rsidRDefault="0037555F" w:rsidP="00410DED">
      <w:pPr>
        <w:pStyle w:val="ListParagraph"/>
        <w:jc w:val="both"/>
        <w:rPr>
          <w:b/>
          <w:bCs/>
        </w:rPr>
      </w:pPr>
      <w:r>
        <w:rPr>
          <w:b/>
          <w:bCs/>
        </w:rPr>
        <w:lastRenderedPageBreak/>
        <w:t>EVALUATION CRITERIA</w:t>
      </w:r>
    </w:p>
    <w:tbl>
      <w:tblPr>
        <w:tblW w:w="8368" w:type="dxa"/>
        <w:tblLook w:val="04A0"/>
      </w:tblPr>
      <w:tblGrid>
        <w:gridCol w:w="384"/>
        <w:gridCol w:w="6745"/>
        <w:gridCol w:w="1239"/>
      </w:tblGrid>
      <w:tr w:rsidR="007A1A39" w:rsidRPr="008F38BC" w:rsidTr="003D7E6A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b/>
                <w:bCs/>
                <w:color w:val="000000"/>
              </w:rPr>
              <w:t>Criteria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1A39" w:rsidRPr="008F38BC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9" w:rsidRPr="00574673" w:rsidRDefault="007A1A39" w:rsidP="007A1A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>Signed Code of Conduct</w:t>
            </w:r>
          </w:p>
          <w:p w:rsidR="007A1A39" w:rsidRPr="0036129D" w:rsidRDefault="007A1A39" w:rsidP="007A1A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Signed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Declaration of </w:t>
            </w: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Conflict of Interest </w:t>
            </w:r>
          </w:p>
          <w:p w:rsidR="007A1A39" w:rsidRPr="00466FE6" w:rsidRDefault="007A1A39" w:rsidP="007A1A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Financial Quotation should be in the company letter head.</w:t>
            </w:r>
          </w:p>
          <w:p w:rsidR="007A1A39" w:rsidRDefault="007A1A39" w:rsidP="003D7E6A">
            <w:pPr>
              <w:spacing w:after="0" w:line="240" w:lineRule="auto"/>
              <w:ind w:left="-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Tenders will be rejected if the suppliers do not submit signed documents of the code of conduct and Declaration of Interest.</w:t>
            </w:r>
          </w:p>
          <w:p w:rsidR="007A1A39" w:rsidRPr="00466FE6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>Mandatory</w:t>
            </w:r>
          </w:p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A1A39" w:rsidRPr="00574673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1.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r>
              <w:t xml:space="preserve">Experience statement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8F38BC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30</w:t>
            </w: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2.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r>
              <w:t xml:space="preserve">Capacity – Staffing capacity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8F38BC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40</w:t>
            </w: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r>
              <w:t>Site Engineer (20 Marks)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8F38BC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ii)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r>
              <w:t>Solar Technician (20 Marks)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8F38BC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3.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r>
              <w:t>Company profile and List of Directors (Due diligence of Directors must be done)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8F38BC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4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r>
              <w:t>Registration certificates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8F38BC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5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Financial Position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6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r>
              <w:t>Tax Payment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7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proofErr w:type="spellStart"/>
            <w:r>
              <w:t>Workplan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A39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</w:tr>
      <w:tr w:rsidR="007A1A39" w:rsidRPr="008F38BC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9" w:rsidRPr="006429CC" w:rsidRDefault="007A1A39" w:rsidP="003D7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Financial Quotation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9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A1A39" w:rsidRPr="00BC21E0" w:rsidTr="003D7E6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8F38BC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39" w:rsidRPr="007A658D" w:rsidRDefault="007A1A39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58D">
              <w:rPr>
                <w:rFonts w:ascii="Calibri" w:eastAsia="Times New Roman" w:hAnsi="Calibri" w:cs="Calibri"/>
                <w:b/>
                <w:bCs/>
                <w:color w:val="000000"/>
              </w:rPr>
              <w:t> Total Points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9" w:rsidRPr="007A658D" w:rsidRDefault="007A1A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7A658D">
              <w:rPr>
                <w:rFonts w:ascii="Calibri" w:eastAsia="Times New Roman" w:hAnsi="Calibri" w:cs="Calibri"/>
                <w:b/>
                <w:bCs/>
                <w:color w:val="000000"/>
              </w:rPr>
              <w:t>170%</w:t>
            </w:r>
          </w:p>
        </w:tc>
      </w:tr>
    </w:tbl>
    <w:p w:rsidR="0037555F" w:rsidRDefault="0037555F" w:rsidP="00410DED">
      <w:pPr>
        <w:pStyle w:val="ListParagraph"/>
        <w:jc w:val="both"/>
        <w:rPr>
          <w:b/>
          <w:bCs/>
        </w:rPr>
      </w:pPr>
    </w:p>
    <w:p w:rsidR="00786BAF" w:rsidRPr="00F718C8" w:rsidRDefault="00786BAF" w:rsidP="00410DED">
      <w:pPr>
        <w:pStyle w:val="ListParagraph"/>
        <w:jc w:val="both"/>
        <w:rPr>
          <w:b/>
          <w:bCs/>
        </w:rPr>
      </w:pPr>
    </w:p>
    <w:p w:rsidR="00D50235" w:rsidRPr="00D50235" w:rsidRDefault="00D50235" w:rsidP="00D5023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Financial </w:t>
      </w:r>
      <w:r w:rsidR="00A7361D">
        <w:rPr>
          <w:b/>
          <w:bCs/>
        </w:rPr>
        <w:t>Quotation</w:t>
      </w:r>
    </w:p>
    <w:p w:rsidR="00974788" w:rsidRDefault="00974788" w:rsidP="00974788">
      <w:pPr>
        <w:jc w:val="both"/>
      </w:pPr>
      <w:r w:rsidRPr="00DA1C56">
        <w:t xml:space="preserve">The Financial proposal </w:t>
      </w:r>
      <w:r>
        <w:t>indicating the cost or Bill of Quantities to be charged by the service provider from the schedule of solar lights for repairs and parts as per schedule attached below;</w:t>
      </w:r>
    </w:p>
    <w:tbl>
      <w:tblPr>
        <w:tblW w:w="8838" w:type="dxa"/>
        <w:tblLayout w:type="fixed"/>
        <w:tblLook w:val="04A0"/>
      </w:tblPr>
      <w:tblGrid>
        <w:gridCol w:w="741"/>
        <w:gridCol w:w="2607"/>
        <w:gridCol w:w="2790"/>
        <w:gridCol w:w="990"/>
        <w:gridCol w:w="270"/>
        <w:gridCol w:w="1195"/>
        <w:gridCol w:w="245"/>
      </w:tblGrid>
      <w:tr w:rsidR="00AB3F8F" w:rsidRPr="003C7E97" w:rsidTr="00A022DD">
        <w:trPr>
          <w:trHeight w:val="27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8F" w:rsidRPr="003C7E97" w:rsidRDefault="00AB3F8F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8F" w:rsidRPr="003C7E97" w:rsidRDefault="00AB3F8F" w:rsidP="00AB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Items</w:t>
            </w:r>
            <w:r w:rsidR="00CD52B5">
              <w:rPr>
                <w:rFonts w:ascii="Calibri" w:eastAsia="Times New Roman" w:hAnsi="Calibri" w:cs="Calibri"/>
                <w:b/>
                <w:bCs/>
              </w:rPr>
              <w:t xml:space="preserve"> Name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F8F" w:rsidRPr="003C7E97" w:rsidRDefault="00AB3F8F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DESCR</w:t>
            </w:r>
            <w:r w:rsidR="007C7FCB">
              <w:rPr>
                <w:rFonts w:ascii="Calibri" w:eastAsia="Times New Roman" w:hAnsi="Calibri" w:cs="Calibri"/>
                <w:b/>
                <w:bCs/>
              </w:rPr>
              <w:t xml:space="preserve">IPTION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F8F" w:rsidRPr="003C7E97" w:rsidRDefault="00AB3F8F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Unit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3F8F" w:rsidRPr="003C7E97" w:rsidRDefault="00AB3F8F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B3F8F" w:rsidRPr="003C7E97" w:rsidRDefault="00AB3F8F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 xml:space="preserve">QTY 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3F8F" w:rsidRPr="003C7E97" w:rsidRDefault="00AB3F8F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E7383" w:rsidRPr="003C7E97" w:rsidTr="00A022DD">
        <w:trPr>
          <w:trHeight w:val="27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383" w:rsidRPr="007E7383" w:rsidRDefault="007E7383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3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383" w:rsidRPr="007E7383" w:rsidRDefault="007E7383" w:rsidP="00AB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</w:t>
            </w:r>
            <w:r w:rsidRPr="007E7383">
              <w:rPr>
                <w:rFonts w:ascii="Arial" w:hAnsi="Arial" w:cs="Arial"/>
                <w:sz w:val="20"/>
                <w:szCs w:val="20"/>
              </w:rPr>
              <w:t xml:space="preserve"> of Solar Street Lights.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83" w:rsidRPr="007E7383" w:rsidRDefault="007E7383" w:rsidP="007E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</w:t>
            </w:r>
            <w:r w:rsidRPr="007E7383">
              <w:rPr>
                <w:rFonts w:ascii="Arial" w:hAnsi="Arial" w:cs="Arial"/>
                <w:sz w:val="20"/>
                <w:szCs w:val="20"/>
              </w:rPr>
              <w:t xml:space="preserve"> of existing </w:t>
            </w:r>
            <w:r>
              <w:rPr>
                <w:rFonts w:ascii="Arial" w:hAnsi="Arial" w:cs="Arial"/>
                <w:sz w:val="20"/>
                <w:szCs w:val="20"/>
              </w:rPr>
              <w:t>streetlights.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7383" w:rsidRPr="007E7383" w:rsidRDefault="007E7383" w:rsidP="007E7383">
            <w:pPr>
              <w:rPr>
                <w:rFonts w:ascii="Arial" w:hAnsi="Arial" w:cs="Arial"/>
                <w:sz w:val="20"/>
                <w:szCs w:val="20"/>
              </w:rPr>
            </w:pPr>
            <w:r w:rsidRPr="007E7383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7383" w:rsidRPr="007E7383" w:rsidRDefault="007E7383" w:rsidP="007E7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E7383" w:rsidRPr="007E7383" w:rsidRDefault="007E7383" w:rsidP="007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7383" w:rsidRPr="003C7E97" w:rsidRDefault="007E7383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B3F8F" w:rsidRPr="003C7E97" w:rsidTr="00A022DD">
        <w:trPr>
          <w:trHeight w:val="59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8F" w:rsidRPr="003C7E97" w:rsidRDefault="007E7383" w:rsidP="00AB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8F" w:rsidRDefault="00A022DD" w:rsidP="00A02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CD52B5">
              <w:rPr>
                <w:rFonts w:ascii="Arial" w:hAnsi="Arial" w:cs="Arial"/>
                <w:sz w:val="20"/>
                <w:szCs w:val="20"/>
              </w:rPr>
              <w:t>-In-One Integrated Solar Street Light (80W)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8F" w:rsidRPr="00FE3C35" w:rsidRDefault="007E7383" w:rsidP="007E73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of new street light inclusive of installation charges.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F8F" w:rsidRPr="00FE3C35" w:rsidRDefault="00AB3F8F" w:rsidP="008760A8">
            <w:pPr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3F8F" w:rsidRPr="00FE3C35" w:rsidRDefault="00AB3F8F" w:rsidP="00876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F8F" w:rsidRDefault="007E7383" w:rsidP="00AB3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F8F" w:rsidRDefault="00AB3F8F" w:rsidP="00AB3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7E97" w:rsidRDefault="003C7E97" w:rsidP="00AF10D7">
      <w:pPr>
        <w:jc w:val="both"/>
      </w:pPr>
    </w:p>
    <w:p w:rsidR="00B93A37" w:rsidRDefault="00B93A37" w:rsidP="00AF10D7">
      <w:pPr>
        <w:jc w:val="both"/>
      </w:pPr>
      <w:r>
        <w:t xml:space="preserve">The Format of the financial proposal to indicate </w:t>
      </w:r>
      <w:proofErr w:type="spellStart"/>
      <w:r>
        <w:t>lumpsum</w:t>
      </w:r>
      <w:proofErr w:type="spellEnd"/>
      <w:r>
        <w:t xml:space="preserve"> costs </w:t>
      </w:r>
      <w:r w:rsidR="008B6A09">
        <w:t>has been provided.</w:t>
      </w:r>
    </w:p>
    <w:p w:rsidR="007E7383" w:rsidRDefault="007E7383" w:rsidP="00BD78B8">
      <w:pPr>
        <w:rPr>
          <w:rFonts w:cstheme="minorHAnsi"/>
          <w:b/>
          <w:u w:val="single"/>
        </w:rPr>
      </w:pPr>
    </w:p>
    <w:p w:rsidR="007E7383" w:rsidRDefault="007E7383" w:rsidP="00BD78B8">
      <w:pPr>
        <w:rPr>
          <w:rFonts w:cstheme="minorHAnsi"/>
          <w:b/>
          <w:u w:val="single"/>
        </w:rPr>
      </w:pPr>
    </w:p>
    <w:p w:rsidR="00BD78B8" w:rsidRPr="00F616A8" w:rsidRDefault="00BD78B8" w:rsidP="00BD78B8">
      <w:pPr>
        <w:rPr>
          <w:rFonts w:cstheme="minorHAnsi"/>
          <w:b/>
          <w:u w:val="single"/>
        </w:rPr>
      </w:pPr>
      <w:r w:rsidRPr="00F616A8">
        <w:rPr>
          <w:rFonts w:cstheme="minorHAnsi"/>
          <w:b/>
          <w:u w:val="single"/>
        </w:rPr>
        <w:lastRenderedPageBreak/>
        <w:t>Instructions to suppliers</w:t>
      </w:r>
    </w:p>
    <w:p w:rsidR="00AF73DA" w:rsidRPr="007C43F1" w:rsidRDefault="00AF73DA" w:rsidP="00BD78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</w:rPr>
      </w:pPr>
      <w:r w:rsidRPr="007C43F1">
        <w:rPr>
          <w:rFonts w:cstheme="minorHAnsi"/>
          <w:b/>
          <w:bCs/>
        </w:rPr>
        <w:t xml:space="preserve">Interested service providers must </w:t>
      </w:r>
      <w:r w:rsidR="00604EE0" w:rsidRPr="007C43F1">
        <w:rPr>
          <w:rFonts w:cstheme="minorHAnsi"/>
          <w:b/>
          <w:bCs/>
        </w:rPr>
        <w:t>submit the</w:t>
      </w:r>
      <w:r w:rsidR="007C43F1">
        <w:rPr>
          <w:rFonts w:cstheme="minorHAnsi"/>
          <w:b/>
          <w:bCs/>
        </w:rPr>
        <w:t xml:space="preserve">ir applications using the </w:t>
      </w:r>
      <w:r w:rsidR="00DA5B9D">
        <w:rPr>
          <w:rFonts w:cstheme="minorHAnsi"/>
          <w:b/>
          <w:bCs/>
        </w:rPr>
        <w:t>application f</w:t>
      </w:r>
      <w:r w:rsidR="00D11B3C">
        <w:rPr>
          <w:rFonts w:cstheme="minorHAnsi"/>
          <w:b/>
          <w:bCs/>
        </w:rPr>
        <w:t xml:space="preserve">orms </w:t>
      </w:r>
      <w:r w:rsidR="00786BAF">
        <w:rPr>
          <w:rFonts w:cstheme="minorHAnsi"/>
          <w:b/>
          <w:bCs/>
        </w:rPr>
        <w:t>in the link</w:t>
      </w:r>
      <w:r w:rsidR="00380BCE">
        <w:rPr>
          <w:rFonts w:cstheme="minorHAnsi"/>
          <w:b/>
          <w:bCs/>
        </w:rPr>
        <w:t>.</w:t>
      </w:r>
    </w:p>
    <w:p w:rsidR="00EB6B10" w:rsidRDefault="00EB6B10" w:rsidP="00BD78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proposal shall be reviewed based on set criteria. </w:t>
      </w:r>
      <w:r w:rsidR="004D3B4F">
        <w:rPr>
          <w:rFonts w:cstheme="minorHAnsi"/>
        </w:rPr>
        <w:t>The technical</w:t>
      </w:r>
      <w:r>
        <w:rPr>
          <w:rFonts w:cstheme="minorHAnsi"/>
        </w:rPr>
        <w:t xml:space="preserve"> Proposal shall take </w:t>
      </w:r>
      <w:r w:rsidR="004D3B4F">
        <w:rPr>
          <w:rFonts w:cstheme="minorHAnsi"/>
        </w:rPr>
        <w:t xml:space="preserve">a </w:t>
      </w:r>
      <w:r>
        <w:rPr>
          <w:rFonts w:cstheme="minorHAnsi"/>
        </w:rPr>
        <w:t xml:space="preserve">maximum of </w:t>
      </w:r>
      <w:r w:rsidR="007A1A39">
        <w:rPr>
          <w:rFonts w:cstheme="minorHAnsi"/>
        </w:rPr>
        <w:t>120</w:t>
      </w:r>
      <w:r>
        <w:rPr>
          <w:rFonts w:cstheme="minorHAnsi"/>
        </w:rPr>
        <w:t xml:space="preserve">% while the Financial proposal </w:t>
      </w:r>
      <w:r w:rsidR="00260BAB">
        <w:rPr>
          <w:rFonts w:cstheme="minorHAnsi"/>
        </w:rPr>
        <w:t xml:space="preserve">to carry </w:t>
      </w:r>
      <w:r w:rsidR="007A1A39">
        <w:rPr>
          <w:rFonts w:cstheme="minorHAnsi"/>
        </w:rPr>
        <w:t>5</w:t>
      </w:r>
      <w:r w:rsidR="00260BAB">
        <w:rPr>
          <w:rFonts w:cstheme="minorHAnsi"/>
        </w:rPr>
        <w:t>0%.</w:t>
      </w:r>
    </w:p>
    <w:p w:rsidR="00BD78B8" w:rsidRPr="00D47F6E" w:rsidRDefault="00BD78B8" w:rsidP="00D47F6E">
      <w:r w:rsidRPr="00F616A8">
        <w:rPr>
          <w:rFonts w:cstheme="minorHAnsi"/>
        </w:rPr>
        <w:t xml:space="preserve">All vendors interested must deliver their </w:t>
      </w:r>
      <w:r w:rsidR="001175EA">
        <w:rPr>
          <w:rFonts w:cstheme="minorHAnsi"/>
        </w:rPr>
        <w:t xml:space="preserve">Technical and financial proposal </w:t>
      </w:r>
      <w:r w:rsidRPr="00F616A8">
        <w:rPr>
          <w:rFonts w:cstheme="minorHAnsi"/>
        </w:rPr>
        <w:t xml:space="preserve">to our offices </w:t>
      </w:r>
      <w:r w:rsidR="004D3B4F">
        <w:rPr>
          <w:rFonts w:cstheme="minorHAnsi"/>
        </w:rPr>
        <w:t xml:space="preserve">on </w:t>
      </w:r>
      <w:r w:rsidR="00E256AD" w:rsidRPr="00786BAF">
        <w:rPr>
          <w:rFonts w:cstheme="minorHAnsi"/>
        </w:rPr>
        <w:t>latest</w:t>
      </w:r>
      <w:r w:rsidR="00E60AB7">
        <w:rPr>
          <w:rFonts w:cstheme="minorHAnsi"/>
          <w:b/>
          <w:bCs/>
        </w:rPr>
        <w:t>11</w:t>
      </w:r>
      <w:r w:rsidR="00257509">
        <w:rPr>
          <w:rFonts w:cstheme="minorHAnsi"/>
          <w:b/>
          <w:bCs/>
        </w:rPr>
        <w:t>/03</w:t>
      </w:r>
      <w:r w:rsidR="000604E8" w:rsidRPr="000604E8">
        <w:rPr>
          <w:rFonts w:cstheme="minorHAnsi"/>
          <w:b/>
          <w:bCs/>
        </w:rPr>
        <w:t>/2</w:t>
      </w:r>
      <w:r w:rsidR="00257509">
        <w:rPr>
          <w:rFonts w:cstheme="minorHAnsi"/>
          <w:b/>
          <w:bCs/>
        </w:rPr>
        <w:t>023</w:t>
      </w:r>
      <w:r w:rsidRPr="00F616A8">
        <w:rPr>
          <w:rFonts w:cstheme="minorHAnsi"/>
        </w:rPr>
        <w:t xml:space="preserve"> by </w:t>
      </w:r>
      <w:r w:rsidRPr="00F616A8">
        <w:rPr>
          <w:rFonts w:cstheme="minorHAnsi"/>
          <w:b/>
          <w:bCs/>
        </w:rPr>
        <w:t>5.00 PM</w:t>
      </w:r>
      <w:r w:rsidRPr="00F616A8">
        <w:rPr>
          <w:rFonts w:cstheme="minorHAnsi"/>
        </w:rPr>
        <w:t xml:space="preserve"> local time. </w:t>
      </w:r>
      <w:r w:rsidR="002D2818">
        <w:rPr>
          <w:rFonts w:cstheme="minorHAnsi"/>
        </w:rPr>
        <w:t>Interested</w:t>
      </w:r>
      <w:r w:rsidRPr="00F616A8">
        <w:rPr>
          <w:rFonts w:cstheme="minorHAnsi"/>
        </w:rPr>
        <w:t xml:space="preserve"> service providers can also send </w:t>
      </w:r>
      <w:r w:rsidR="00100E89">
        <w:rPr>
          <w:rFonts w:cstheme="minorHAnsi"/>
        </w:rPr>
        <w:t>tenders</w:t>
      </w:r>
      <w:r w:rsidRPr="00F616A8">
        <w:rPr>
          <w:rFonts w:cstheme="minorHAnsi"/>
        </w:rPr>
        <w:t xml:space="preserve"> through email </w:t>
      </w:r>
      <w:r w:rsidR="002D2818">
        <w:rPr>
          <w:rFonts w:cstheme="minorHAnsi"/>
        </w:rPr>
        <w:t xml:space="preserve">at </w:t>
      </w:r>
      <w:hyperlink r:id="rId5" w:history="1">
        <w:r w:rsidR="00D47F6E" w:rsidRPr="005E67C8">
          <w:rPr>
            <w:rStyle w:val="Hyperlink"/>
          </w:rPr>
          <w:t>PSA.procurement2015@gmail.com</w:t>
        </w:r>
      </w:hyperlink>
      <w:r w:rsidRPr="00D47F6E">
        <w:rPr>
          <w:rFonts w:cstheme="minorHAnsi"/>
        </w:rPr>
        <w:t xml:space="preserve">. Any submissions past the </w:t>
      </w:r>
      <w:r w:rsidR="00C7440C">
        <w:rPr>
          <w:rFonts w:cstheme="minorHAnsi"/>
        </w:rPr>
        <w:t>deadline/</w:t>
      </w:r>
      <w:r w:rsidR="00563530">
        <w:rPr>
          <w:rFonts w:cstheme="minorHAnsi"/>
        </w:rPr>
        <w:t>e will be r</w:t>
      </w:r>
      <w:r w:rsidRPr="00D47F6E">
        <w:rPr>
          <w:rFonts w:cstheme="minorHAnsi"/>
        </w:rPr>
        <w:t>ejected.</w:t>
      </w:r>
    </w:p>
    <w:p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  <w:b/>
          <w:bCs/>
        </w:rPr>
        <w:t>Instructions for submission(Can be delivered through email or Physical delivery):</w:t>
      </w:r>
    </w:p>
    <w:p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:rsidR="00BD78B8" w:rsidRPr="00F616A8" w:rsidRDefault="00BD78B8" w:rsidP="00100E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  <w:b/>
          <w:bCs/>
        </w:rPr>
        <w:t>Physical delivery:</w:t>
      </w:r>
      <w:r w:rsidRPr="00F616A8">
        <w:rPr>
          <w:rFonts w:cstheme="minorHAnsi"/>
        </w:rPr>
        <w:t xml:space="preserve"> (</w:t>
      </w:r>
      <w:proofErr w:type="spellStart"/>
      <w:r w:rsidRPr="00F616A8">
        <w:rPr>
          <w:rFonts w:cstheme="minorHAnsi"/>
        </w:rPr>
        <w:t>i</w:t>
      </w:r>
      <w:proofErr w:type="spellEnd"/>
      <w:r w:rsidRPr="00F616A8">
        <w:rPr>
          <w:rFonts w:cstheme="minorHAnsi"/>
        </w:rPr>
        <w:t xml:space="preserve">) Deliver in a sealed envelope (ii) Indicate </w:t>
      </w:r>
      <w:r w:rsidR="00E0055C">
        <w:rPr>
          <w:rFonts w:cstheme="minorHAnsi"/>
        </w:rPr>
        <w:t xml:space="preserve">Tender </w:t>
      </w:r>
      <w:r w:rsidRPr="00F616A8">
        <w:rPr>
          <w:rFonts w:cstheme="minorHAnsi"/>
        </w:rPr>
        <w:t>N</w:t>
      </w:r>
      <w:r w:rsidR="00E0055C">
        <w:rPr>
          <w:rFonts w:cstheme="minorHAnsi"/>
        </w:rPr>
        <w:t>umber</w:t>
      </w:r>
      <w:r w:rsidRPr="00F616A8">
        <w:rPr>
          <w:rFonts w:cstheme="minorHAnsi"/>
        </w:rPr>
        <w:t xml:space="preserve"> in the envelope</w:t>
      </w:r>
      <w:r w:rsidR="00257509">
        <w:rPr>
          <w:rFonts w:cstheme="minorHAnsi"/>
          <w:b/>
        </w:rPr>
        <w:t>(PSA/001/03/2023</w:t>
      </w:r>
      <w:r w:rsidR="00C11A12" w:rsidRPr="00C11A12">
        <w:rPr>
          <w:rFonts w:cstheme="minorHAnsi"/>
          <w:b/>
        </w:rPr>
        <w:t>)</w:t>
      </w:r>
      <w:r w:rsidR="00C11A12">
        <w:rPr>
          <w:rFonts w:cstheme="minorHAnsi"/>
          <w:b/>
        </w:rPr>
        <w:t>.</w:t>
      </w:r>
    </w:p>
    <w:p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:rsidR="00BD78B8" w:rsidRPr="00F616A8" w:rsidRDefault="00BD78B8" w:rsidP="00100E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</w:rPr>
        <w:t xml:space="preserve">Email: Send with the subject email indicating the </w:t>
      </w:r>
      <w:r w:rsidR="00A30491">
        <w:rPr>
          <w:rFonts w:cstheme="minorHAnsi"/>
        </w:rPr>
        <w:t>TENDER</w:t>
      </w:r>
      <w:r w:rsidR="003B505C">
        <w:rPr>
          <w:rFonts w:cstheme="minorHAnsi"/>
        </w:rPr>
        <w:t xml:space="preserve"> NUMBER</w:t>
      </w:r>
      <w:r w:rsidR="00257509">
        <w:rPr>
          <w:rFonts w:cstheme="minorHAnsi"/>
          <w:b/>
        </w:rPr>
        <w:t>(PSA/001</w:t>
      </w:r>
      <w:r w:rsidR="00B45516">
        <w:rPr>
          <w:rFonts w:cstheme="minorHAnsi"/>
          <w:b/>
        </w:rPr>
        <w:t>/0</w:t>
      </w:r>
      <w:r w:rsidR="00257509">
        <w:rPr>
          <w:rFonts w:cstheme="minorHAnsi"/>
          <w:b/>
        </w:rPr>
        <w:t>3/2023</w:t>
      </w:r>
      <w:r w:rsidR="00C11A12" w:rsidRPr="00C11A12">
        <w:rPr>
          <w:rFonts w:cstheme="minorHAnsi"/>
          <w:b/>
        </w:rPr>
        <w:t>)</w:t>
      </w:r>
      <w:r w:rsidR="00C11A12">
        <w:rPr>
          <w:rFonts w:cstheme="minorHAnsi"/>
          <w:b/>
        </w:rPr>
        <w:t>.</w:t>
      </w:r>
    </w:p>
    <w:p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:rsidR="00BD78B8" w:rsidRPr="00F616A8" w:rsidRDefault="00BD78B8" w:rsidP="003B505C">
      <w:pPr>
        <w:pStyle w:val="ListParagraph"/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</w:rPr>
        <w:t xml:space="preserve">You are requested to ask any questions through </w:t>
      </w:r>
      <w:r w:rsidR="00B51C09">
        <w:rPr>
          <w:rFonts w:cstheme="minorHAnsi"/>
        </w:rPr>
        <w:t>0907754033</w:t>
      </w:r>
      <w:r w:rsidRPr="00F616A8">
        <w:rPr>
          <w:rFonts w:cstheme="minorHAnsi"/>
        </w:rPr>
        <w:t xml:space="preserve"> or through email: </w:t>
      </w:r>
      <w:hyperlink r:id="rId6" w:history="1">
        <w:r w:rsidR="003B505C" w:rsidRPr="005E67C8">
          <w:rPr>
            <w:rStyle w:val="Hyperlink"/>
          </w:rPr>
          <w:t>PSA.procurement2015@gmail.com</w:t>
        </w:r>
      </w:hyperlink>
    </w:p>
    <w:p w:rsidR="00F677FD" w:rsidRPr="00DE1B94" w:rsidRDefault="00F677FD" w:rsidP="00D47F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Vendors are invited for tender opening on </w:t>
      </w:r>
      <w:r w:rsidR="00E60AB7">
        <w:rPr>
          <w:rFonts w:cstheme="minorHAnsi"/>
          <w:b/>
          <w:bCs/>
        </w:rPr>
        <w:t>14</w:t>
      </w:r>
      <w:r w:rsidR="00257509">
        <w:rPr>
          <w:rFonts w:cstheme="minorHAnsi"/>
          <w:b/>
          <w:bCs/>
        </w:rPr>
        <w:t>/03/2023</w:t>
      </w:r>
      <w:r w:rsidR="000604E8" w:rsidRPr="000604E8">
        <w:rPr>
          <w:rFonts w:cstheme="minorHAnsi"/>
          <w:b/>
          <w:bCs/>
        </w:rPr>
        <w:t>.</w:t>
      </w:r>
    </w:p>
    <w:p w:rsidR="00BD78B8" w:rsidRDefault="00BD78B8" w:rsidP="00B814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8140B">
        <w:rPr>
          <w:rFonts w:cstheme="minorHAnsi"/>
        </w:rPr>
        <w:t xml:space="preserve">All the service providers must comply with </w:t>
      </w:r>
      <w:r w:rsidR="00100E89" w:rsidRPr="00B8140B">
        <w:rPr>
          <w:rFonts w:cstheme="minorHAnsi"/>
        </w:rPr>
        <w:t>PSA</w:t>
      </w:r>
      <w:r w:rsidRPr="00B8140B">
        <w:rPr>
          <w:rFonts w:cstheme="minorHAnsi"/>
        </w:rPr>
        <w:t xml:space="preserve"> Prevention of Sexual Exploitation and Abuse (PSEA) guidelines </w:t>
      </w:r>
    </w:p>
    <w:p w:rsidR="00FE3C35" w:rsidRDefault="00FE3C35" w:rsidP="00FE3C35">
      <w:pPr>
        <w:spacing w:after="0" w:line="240" w:lineRule="auto"/>
        <w:jc w:val="both"/>
        <w:rPr>
          <w:rFonts w:cstheme="minorHAnsi"/>
        </w:rPr>
      </w:pPr>
    </w:p>
    <w:p w:rsidR="00FE3C35" w:rsidRDefault="00FE3C35" w:rsidP="00FE3C35">
      <w:pPr>
        <w:spacing w:after="0" w:line="240" w:lineRule="auto"/>
        <w:jc w:val="both"/>
        <w:rPr>
          <w:rFonts w:cstheme="minorHAnsi"/>
        </w:rPr>
      </w:pPr>
    </w:p>
    <w:p w:rsidR="00FE3C35" w:rsidRDefault="00FE3C35" w:rsidP="00FE3C35">
      <w:pPr>
        <w:spacing w:after="0" w:line="240" w:lineRule="auto"/>
        <w:jc w:val="both"/>
        <w:rPr>
          <w:rFonts w:cstheme="minorHAnsi"/>
        </w:rPr>
      </w:pPr>
    </w:p>
    <w:p w:rsidR="00FE3C35" w:rsidRDefault="00FE3C35" w:rsidP="00FE3C35">
      <w:pPr>
        <w:spacing w:after="0" w:line="240" w:lineRule="auto"/>
        <w:jc w:val="both"/>
        <w:rPr>
          <w:rFonts w:cstheme="minorHAnsi"/>
        </w:rPr>
      </w:pPr>
    </w:p>
    <w:p w:rsidR="00FE3C35" w:rsidRDefault="00FE3C35" w:rsidP="00FE3C35">
      <w:pPr>
        <w:spacing w:after="0" w:line="240" w:lineRule="auto"/>
        <w:jc w:val="both"/>
        <w:rPr>
          <w:rFonts w:cstheme="minorHAnsi"/>
        </w:rPr>
      </w:pPr>
    </w:p>
    <w:p w:rsidR="00FE3C35" w:rsidRDefault="00FE3C35" w:rsidP="00FE3C35">
      <w:pPr>
        <w:spacing w:after="0" w:line="240" w:lineRule="auto"/>
        <w:jc w:val="both"/>
        <w:rPr>
          <w:rFonts w:cstheme="minorHAnsi"/>
        </w:rPr>
      </w:pPr>
    </w:p>
    <w:p w:rsidR="00FE3C35" w:rsidRDefault="00FE3C35" w:rsidP="00FE3C35">
      <w:pPr>
        <w:spacing w:after="0" w:line="240" w:lineRule="auto"/>
        <w:jc w:val="both"/>
        <w:rPr>
          <w:rFonts w:cstheme="minorHAnsi"/>
        </w:rPr>
      </w:pPr>
    </w:p>
    <w:p w:rsidR="00FE3C35" w:rsidRDefault="00FE3C35" w:rsidP="00FE3C35">
      <w:pPr>
        <w:spacing w:after="0" w:line="240" w:lineRule="auto"/>
        <w:jc w:val="both"/>
        <w:rPr>
          <w:rFonts w:cstheme="minorHAnsi"/>
        </w:rPr>
      </w:pPr>
    </w:p>
    <w:p w:rsidR="00FE3C35" w:rsidRPr="003A4DD9" w:rsidRDefault="00FE3C35" w:rsidP="003A4DD9">
      <w:pPr>
        <w:rPr>
          <w:b/>
          <w:bCs/>
          <w:highlight w:val="yellow"/>
          <w:u w:val="single"/>
        </w:rPr>
      </w:pPr>
    </w:p>
    <w:sectPr w:rsidR="00FE3C35" w:rsidRPr="003A4DD9" w:rsidSect="0025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93D"/>
    <w:multiLevelType w:val="hybridMultilevel"/>
    <w:tmpl w:val="F9783CEA"/>
    <w:lvl w:ilvl="0" w:tplc="1048EE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4747"/>
    <w:multiLevelType w:val="hybridMultilevel"/>
    <w:tmpl w:val="7056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4263"/>
    <w:multiLevelType w:val="hybridMultilevel"/>
    <w:tmpl w:val="17B852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583AC2"/>
    <w:multiLevelType w:val="hybridMultilevel"/>
    <w:tmpl w:val="FA14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64B92"/>
    <w:multiLevelType w:val="hybridMultilevel"/>
    <w:tmpl w:val="AB52F8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4252F2"/>
    <w:multiLevelType w:val="hybridMultilevel"/>
    <w:tmpl w:val="91C827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C17BA0"/>
    <w:multiLevelType w:val="hybridMultilevel"/>
    <w:tmpl w:val="00786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C3FEE"/>
    <w:multiLevelType w:val="hybridMultilevel"/>
    <w:tmpl w:val="8950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0D7"/>
    <w:rsid w:val="00003FC6"/>
    <w:rsid w:val="00004612"/>
    <w:rsid w:val="00015D99"/>
    <w:rsid w:val="00016099"/>
    <w:rsid w:val="000604E8"/>
    <w:rsid w:val="00071FB4"/>
    <w:rsid w:val="00083C91"/>
    <w:rsid w:val="00086210"/>
    <w:rsid w:val="00094725"/>
    <w:rsid w:val="000A2D09"/>
    <w:rsid w:val="000B5727"/>
    <w:rsid w:val="000C379F"/>
    <w:rsid w:val="000C5DFB"/>
    <w:rsid w:val="000C74A5"/>
    <w:rsid w:val="000D0BDC"/>
    <w:rsid w:val="000D1946"/>
    <w:rsid w:val="000E6859"/>
    <w:rsid w:val="00100E89"/>
    <w:rsid w:val="0010329C"/>
    <w:rsid w:val="001175EA"/>
    <w:rsid w:val="00141557"/>
    <w:rsid w:val="001445F7"/>
    <w:rsid w:val="001524AC"/>
    <w:rsid w:val="0017335E"/>
    <w:rsid w:val="001A2A1A"/>
    <w:rsid w:val="001A4823"/>
    <w:rsid w:val="001C0FBC"/>
    <w:rsid w:val="001C38E0"/>
    <w:rsid w:val="001D5837"/>
    <w:rsid w:val="001E1C98"/>
    <w:rsid w:val="00201B9E"/>
    <w:rsid w:val="0020396D"/>
    <w:rsid w:val="002215DF"/>
    <w:rsid w:val="00223757"/>
    <w:rsid w:val="00231045"/>
    <w:rsid w:val="00232469"/>
    <w:rsid w:val="00255D54"/>
    <w:rsid w:val="00257509"/>
    <w:rsid w:val="00260BAB"/>
    <w:rsid w:val="0027065F"/>
    <w:rsid w:val="002A4374"/>
    <w:rsid w:val="002A48D7"/>
    <w:rsid w:val="002A5141"/>
    <w:rsid w:val="002C1F38"/>
    <w:rsid w:val="002D2818"/>
    <w:rsid w:val="00311895"/>
    <w:rsid w:val="003409E5"/>
    <w:rsid w:val="0037198E"/>
    <w:rsid w:val="0037555F"/>
    <w:rsid w:val="00380BCE"/>
    <w:rsid w:val="0039094F"/>
    <w:rsid w:val="003920C2"/>
    <w:rsid w:val="003954E2"/>
    <w:rsid w:val="003A4DD9"/>
    <w:rsid w:val="003A7E81"/>
    <w:rsid w:val="003B505C"/>
    <w:rsid w:val="003C3ADB"/>
    <w:rsid w:val="003C7E97"/>
    <w:rsid w:val="003E42B8"/>
    <w:rsid w:val="00403E46"/>
    <w:rsid w:val="00410DED"/>
    <w:rsid w:val="004123BC"/>
    <w:rsid w:val="004128EF"/>
    <w:rsid w:val="004147FE"/>
    <w:rsid w:val="00420B0D"/>
    <w:rsid w:val="0043037C"/>
    <w:rsid w:val="004307FA"/>
    <w:rsid w:val="004312BF"/>
    <w:rsid w:val="00435F72"/>
    <w:rsid w:val="004372A5"/>
    <w:rsid w:val="00441E77"/>
    <w:rsid w:val="00461744"/>
    <w:rsid w:val="0046425A"/>
    <w:rsid w:val="00490315"/>
    <w:rsid w:val="004C0F9F"/>
    <w:rsid w:val="004C295E"/>
    <w:rsid w:val="004C5255"/>
    <w:rsid w:val="004C6F4C"/>
    <w:rsid w:val="004D3B4F"/>
    <w:rsid w:val="004F0A9E"/>
    <w:rsid w:val="004F3221"/>
    <w:rsid w:val="004F4387"/>
    <w:rsid w:val="005130F3"/>
    <w:rsid w:val="005179CA"/>
    <w:rsid w:val="00517A5B"/>
    <w:rsid w:val="00530555"/>
    <w:rsid w:val="00531A49"/>
    <w:rsid w:val="005605A6"/>
    <w:rsid w:val="00563530"/>
    <w:rsid w:val="00566F60"/>
    <w:rsid w:val="00572720"/>
    <w:rsid w:val="005761D2"/>
    <w:rsid w:val="005833F7"/>
    <w:rsid w:val="005858D8"/>
    <w:rsid w:val="00592231"/>
    <w:rsid w:val="0059782E"/>
    <w:rsid w:val="005A015A"/>
    <w:rsid w:val="005A3207"/>
    <w:rsid w:val="005A32F8"/>
    <w:rsid w:val="005B4EB9"/>
    <w:rsid w:val="005B7529"/>
    <w:rsid w:val="005C252D"/>
    <w:rsid w:val="005C78D7"/>
    <w:rsid w:val="005D0633"/>
    <w:rsid w:val="005D6CC4"/>
    <w:rsid w:val="005D7BEE"/>
    <w:rsid w:val="005E18B5"/>
    <w:rsid w:val="00601CA3"/>
    <w:rsid w:val="00604EE0"/>
    <w:rsid w:val="0060606C"/>
    <w:rsid w:val="006073DA"/>
    <w:rsid w:val="00607DAD"/>
    <w:rsid w:val="006254E8"/>
    <w:rsid w:val="00677E6C"/>
    <w:rsid w:val="006936A2"/>
    <w:rsid w:val="00697658"/>
    <w:rsid w:val="006A1484"/>
    <w:rsid w:val="006C257E"/>
    <w:rsid w:val="006D6356"/>
    <w:rsid w:val="006D74BD"/>
    <w:rsid w:val="006E1F9C"/>
    <w:rsid w:val="006E3F2E"/>
    <w:rsid w:val="007106FB"/>
    <w:rsid w:val="007151F8"/>
    <w:rsid w:val="0073595C"/>
    <w:rsid w:val="00740699"/>
    <w:rsid w:val="00746089"/>
    <w:rsid w:val="0074679B"/>
    <w:rsid w:val="00756C0F"/>
    <w:rsid w:val="0076107F"/>
    <w:rsid w:val="00762ABD"/>
    <w:rsid w:val="00765F4E"/>
    <w:rsid w:val="0076672C"/>
    <w:rsid w:val="0077148B"/>
    <w:rsid w:val="0077366C"/>
    <w:rsid w:val="00786BAF"/>
    <w:rsid w:val="007923DE"/>
    <w:rsid w:val="007A1A39"/>
    <w:rsid w:val="007B402D"/>
    <w:rsid w:val="007B4A4E"/>
    <w:rsid w:val="007C14D6"/>
    <w:rsid w:val="007C2FDF"/>
    <w:rsid w:val="007C43C9"/>
    <w:rsid w:val="007C43F1"/>
    <w:rsid w:val="007C7FCB"/>
    <w:rsid w:val="007D49F1"/>
    <w:rsid w:val="007E01EE"/>
    <w:rsid w:val="007E7383"/>
    <w:rsid w:val="007F5454"/>
    <w:rsid w:val="008353A0"/>
    <w:rsid w:val="008408A1"/>
    <w:rsid w:val="008474CB"/>
    <w:rsid w:val="008513EF"/>
    <w:rsid w:val="00871AC4"/>
    <w:rsid w:val="008760A8"/>
    <w:rsid w:val="0089564E"/>
    <w:rsid w:val="008B47BB"/>
    <w:rsid w:val="008B6A09"/>
    <w:rsid w:val="008B7993"/>
    <w:rsid w:val="008D5706"/>
    <w:rsid w:val="008F1FED"/>
    <w:rsid w:val="008F3DAF"/>
    <w:rsid w:val="008F5FE8"/>
    <w:rsid w:val="008F7ECB"/>
    <w:rsid w:val="009065AF"/>
    <w:rsid w:val="00916CE4"/>
    <w:rsid w:val="00924DC1"/>
    <w:rsid w:val="0094262A"/>
    <w:rsid w:val="00967DFA"/>
    <w:rsid w:val="009708E3"/>
    <w:rsid w:val="00974788"/>
    <w:rsid w:val="00990883"/>
    <w:rsid w:val="00992871"/>
    <w:rsid w:val="00992ECC"/>
    <w:rsid w:val="009933BD"/>
    <w:rsid w:val="009B3CF9"/>
    <w:rsid w:val="009B680F"/>
    <w:rsid w:val="009B7F31"/>
    <w:rsid w:val="009E4F08"/>
    <w:rsid w:val="009F1C35"/>
    <w:rsid w:val="009F7127"/>
    <w:rsid w:val="00A022DD"/>
    <w:rsid w:val="00A04656"/>
    <w:rsid w:val="00A06E69"/>
    <w:rsid w:val="00A123B6"/>
    <w:rsid w:val="00A26773"/>
    <w:rsid w:val="00A30491"/>
    <w:rsid w:val="00A36A9E"/>
    <w:rsid w:val="00A44DA2"/>
    <w:rsid w:val="00A44FC8"/>
    <w:rsid w:val="00A7361D"/>
    <w:rsid w:val="00A77939"/>
    <w:rsid w:val="00A82238"/>
    <w:rsid w:val="00A83D67"/>
    <w:rsid w:val="00A852F2"/>
    <w:rsid w:val="00A959C2"/>
    <w:rsid w:val="00AB3F0F"/>
    <w:rsid w:val="00AB3F8F"/>
    <w:rsid w:val="00AB4A3E"/>
    <w:rsid w:val="00AB7BD2"/>
    <w:rsid w:val="00AC4559"/>
    <w:rsid w:val="00AD2945"/>
    <w:rsid w:val="00AE40B4"/>
    <w:rsid w:val="00AF10D7"/>
    <w:rsid w:val="00AF2BA1"/>
    <w:rsid w:val="00AF31C4"/>
    <w:rsid w:val="00AF58B9"/>
    <w:rsid w:val="00AF73DA"/>
    <w:rsid w:val="00B07E55"/>
    <w:rsid w:val="00B16450"/>
    <w:rsid w:val="00B31768"/>
    <w:rsid w:val="00B3630E"/>
    <w:rsid w:val="00B369E4"/>
    <w:rsid w:val="00B41A14"/>
    <w:rsid w:val="00B45516"/>
    <w:rsid w:val="00B51C09"/>
    <w:rsid w:val="00B6527D"/>
    <w:rsid w:val="00B656FA"/>
    <w:rsid w:val="00B71DFD"/>
    <w:rsid w:val="00B8140B"/>
    <w:rsid w:val="00B85FC0"/>
    <w:rsid w:val="00B923BD"/>
    <w:rsid w:val="00B93A37"/>
    <w:rsid w:val="00B97D31"/>
    <w:rsid w:val="00BB402F"/>
    <w:rsid w:val="00BC0ECB"/>
    <w:rsid w:val="00BC2215"/>
    <w:rsid w:val="00BC55EB"/>
    <w:rsid w:val="00BD6E6B"/>
    <w:rsid w:val="00BD701D"/>
    <w:rsid w:val="00BD78B8"/>
    <w:rsid w:val="00C11A12"/>
    <w:rsid w:val="00C14B6B"/>
    <w:rsid w:val="00C175A0"/>
    <w:rsid w:val="00C31DA0"/>
    <w:rsid w:val="00C50060"/>
    <w:rsid w:val="00C7438F"/>
    <w:rsid w:val="00C7440C"/>
    <w:rsid w:val="00C7521B"/>
    <w:rsid w:val="00C824F6"/>
    <w:rsid w:val="00C96BA2"/>
    <w:rsid w:val="00CD52B5"/>
    <w:rsid w:val="00CD7FAE"/>
    <w:rsid w:val="00CE2583"/>
    <w:rsid w:val="00CE278B"/>
    <w:rsid w:val="00CE2934"/>
    <w:rsid w:val="00CE36A0"/>
    <w:rsid w:val="00CE7A85"/>
    <w:rsid w:val="00CF5014"/>
    <w:rsid w:val="00D104DC"/>
    <w:rsid w:val="00D11B3C"/>
    <w:rsid w:val="00D14F24"/>
    <w:rsid w:val="00D16B4B"/>
    <w:rsid w:val="00D22308"/>
    <w:rsid w:val="00D301BB"/>
    <w:rsid w:val="00D332A0"/>
    <w:rsid w:val="00D47F6E"/>
    <w:rsid w:val="00D50235"/>
    <w:rsid w:val="00D5539B"/>
    <w:rsid w:val="00D619E4"/>
    <w:rsid w:val="00D73B1F"/>
    <w:rsid w:val="00D8504A"/>
    <w:rsid w:val="00D914A6"/>
    <w:rsid w:val="00DA1C56"/>
    <w:rsid w:val="00DA5B9D"/>
    <w:rsid w:val="00DA7832"/>
    <w:rsid w:val="00DB340B"/>
    <w:rsid w:val="00DB42F4"/>
    <w:rsid w:val="00DC3804"/>
    <w:rsid w:val="00DC38B6"/>
    <w:rsid w:val="00DD0CCE"/>
    <w:rsid w:val="00DD72CC"/>
    <w:rsid w:val="00DE1B94"/>
    <w:rsid w:val="00DE1E4C"/>
    <w:rsid w:val="00DE358F"/>
    <w:rsid w:val="00E0055C"/>
    <w:rsid w:val="00E01011"/>
    <w:rsid w:val="00E05F90"/>
    <w:rsid w:val="00E17F87"/>
    <w:rsid w:val="00E234CE"/>
    <w:rsid w:val="00E256AD"/>
    <w:rsid w:val="00E26CD5"/>
    <w:rsid w:val="00E57BDA"/>
    <w:rsid w:val="00E60AB7"/>
    <w:rsid w:val="00E60FB0"/>
    <w:rsid w:val="00E64983"/>
    <w:rsid w:val="00E729F1"/>
    <w:rsid w:val="00E81A4F"/>
    <w:rsid w:val="00E86FAE"/>
    <w:rsid w:val="00E87142"/>
    <w:rsid w:val="00E96B39"/>
    <w:rsid w:val="00EB6B10"/>
    <w:rsid w:val="00EC13C4"/>
    <w:rsid w:val="00EC1B96"/>
    <w:rsid w:val="00EC3D66"/>
    <w:rsid w:val="00EC5852"/>
    <w:rsid w:val="00ED4B56"/>
    <w:rsid w:val="00F05F0E"/>
    <w:rsid w:val="00F23414"/>
    <w:rsid w:val="00F403E5"/>
    <w:rsid w:val="00F56D9E"/>
    <w:rsid w:val="00F677FD"/>
    <w:rsid w:val="00F718C8"/>
    <w:rsid w:val="00F80C4C"/>
    <w:rsid w:val="00FD0F68"/>
    <w:rsid w:val="00FE3C35"/>
    <w:rsid w:val="00FE3EC2"/>
    <w:rsid w:val="00FE5E58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74679B"/>
    <w:pPr>
      <w:ind w:left="720"/>
      <w:contextualSpacing/>
    </w:pPr>
  </w:style>
  <w:style w:type="table" w:styleId="TableGrid">
    <w:name w:val="Table Grid"/>
    <w:basedOn w:val="TableNormal"/>
    <w:uiPriority w:val="39"/>
    <w:rsid w:val="005B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B6527D"/>
  </w:style>
  <w:style w:type="character" w:styleId="Hyperlink">
    <w:name w:val="Hyperlink"/>
    <w:basedOn w:val="DefaultParagraphFont"/>
    <w:uiPriority w:val="99"/>
    <w:semiHidden/>
    <w:unhideWhenUsed/>
    <w:rsid w:val="00BD78B8"/>
    <w:rPr>
      <w:color w:val="0000FF"/>
      <w:u w:val="single"/>
    </w:rPr>
  </w:style>
  <w:style w:type="paragraph" w:customStyle="1" w:styleId="Default">
    <w:name w:val="Default"/>
    <w:rsid w:val="00232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.procurement2015@gmail.com" TargetMode="External"/><Relationship Id="rId5" Type="http://schemas.openxmlformats.org/officeDocument/2006/relationships/hyperlink" Target="mailto:PSA.procurement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HP</cp:lastModifiedBy>
  <cp:revision>172</cp:revision>
  <cp:lastPrinted>2022-10-05T16:37:00Z</cp:lastPrinted>
  <dcterms:created xsi:type="dcterms:W3CDTF">2021-10-06T09:51:00Z</dcterms:created>
  <dcterms:modified xsi:type="dcterms:W3CDTF">2023-03-04T09:49:00Z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1e6dbd1eb3a1484841504e288d373e56aff8d7edc117a4e2e7629cd0879eb580</vt:lpwstr>
  </property>
</Properties>
</file>